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7CA4C" w14:textId="77777777" w:rsidR="003C0B82" w:rsidRPr="008F4A6E" w:rsidRDefault="003C0B82" w:rsidP="003C0B82">
      <w:pPr>
        <w:jc w:val="center"/>
        <w:rPr>
          <w:rFonts w:cstheme="minorHAnsi"/>
          <w:b/>
          <w:sz w:val="24"/>
          <w:szCs w:val="24"/>
        </w:rPr>
      </w:pPr>
      <w:r w:rsidRPr="008F4A6E">
        <w:rPr>
          <w:rFonts w:cstheme="minorHAnsi"/>
          <w:b/>
          <w:sz w:val="24"/>
          <w:szCs w:val="24"/>
        </w:rPr>
        <w:t>Statutes of Interest</w:t>
      </w:r>
    </w:p>
    <w:p w14:paraId="5A08BDCB" w14:textId="77777777" w:rsidR="00CC53B8" w:rsidRPr="008F4A6E" w:rsidRDefault="00CC53B8" w:rsidP="00CC53B8">
      <w:pPr>
        <w:rPr>
          <w:rFonts w:cstheme="minorHAnsi"/>
          <w:b/>
          <w:sz w:val="24"/>
          <w:szCs w:val="24"/>
        </w:rPr>
      </w:pPr>
      <w:r w:rsidRPr="008F4A6E">
        <w:rPr>
          <w:rFonts w:cstheme="minorHAnsi"/>
          <w:b/>
          <w:sz w:val="24"/>
          <w:szCs w:val="24"/>
        </w:rPr>
        <w:t>Equal Credit Opportunity Act</w:t>
      </w:r>
    </w:p>
    <w:p w14:paraId="1C65FC13" w14:textId="77777777" w:rsidR="00943267" w:rsidRPr="008F4A6E" w:rsidRDefault="00CC53B8" w:rsidP="00CC53B8">
      <w:pPr>
        <w:rPr>
          <w:rFonts w:cstheme="minorHAnsi"/>
          <w:sz w:val="24"/>
          <w:szCs w:val="24"/>
        </w:rPr>
      </w:pPr>
      <w:r w:rsidRPr="008F4A6E">
        <w:rPr>
          <w:rFonts w:cstheme="minorHAnsi"/>
          <w:sz w:val="24"/>
          <w:szCs w:val="24"/>
        </w:rPr>
        <w:t xml:space="preserve">The ECOA prohibits discrimination in the lending process based on race, color, religion, national origin, sex, marital status, age, or the receipt of public assistance.  </w:t>
      </w:r>
    </w:p>
    <w:p w14:paraId="0F842AE3" w14:textId="77777777" w:rsidR="00CC53B8" w:rsidRPr="008F4A6E" w:rsidRDefault="00CC53B8" w:rsidP="00CC53B8">
      <w:pPr>
        <w:rPr>
          <w:rFonts w:cstheme="minorHAnsi"/>
          <w:b/>
          <w:sz w:val="24"/>
          <w:szCs w:val="24"/>
        </w:rPr>
      </w:pPr>
      <w:r w:rsidRPr="008F4A6E">
        <w:rPr>
          <w:rFonts w:cstheme="minorHAnsi"/>
          <w:b/>
          <w:sz w:val="24"/>
          <w:szCs w:val="24"/>
        </w:rPr>
        <w:t>Americans with Disabilities Act</w:t>
      </w:r>
    </w:p>
    <w:p w14:paraId="5C6E12F7" w14:textId="08EEB9EA" w:rsidR="00CC53B8" w:rsidRPr="008F4A6E" w:rsidRDefault="00CC53B8" w:rsidP="00CC53B8">
      <w:pPr>
        <w:rPr>
          <w:rFonts w:cstheme="minorHAnsi"/>
          <w:sz w:val="24"/>
          <w:szCs w:val="24"/>
        </w:rPr>
      </w:pPr>
      <w:r w:rsidRPr="008F4A6E">
        <w:rPr>
          <w:rFonts w:cstheme="minorHAnsi"/>
          <w:sz w:val="24"/>
          <w:szCs w:val="24"/>
        </w:rPr>
        <w:t xml:space="preserve">While not a housing or credit law, the ADA still has an impact on the real estate industry.  The ADA requires reasonable accommodations in employment and access to goods, services, and public buildings.  </w:t>
      </w:r>
    </w:p>
    <w:p w14:paraId="05DA7908" w14:textId="77777777" w:rsidR="003C0B82" w:rsidRPr="008F4A6E" w:rsidRDefault="003C0B82" w:rsidP="003C0B82">
      <w:pPr>
        <w:rPr>
          <w:rFonts w:cstheme="minorHAnsi"/>
          <w:sz w:val="24"/>
          <w:szCs w:val="24"/>
        </w:rPr>
      </w:pPr>
      <w:r w:rsidRPr="008F4A6E">
        <w:rPr>
          <w:rFonts w:cstheme="minorHAnsi"/>
          <w:b/>
          <w:sz w:val="24"/>
          <w:szCs w:val="24"/>
        </w:rPr>
        <w:t>Housings for Older Persons Act</w:t>
      </w:r>
    </w:p>
    <w:p w14:paraId="2961DF94" w14:textId="77777777" w:rsidR="003C0B82" w:rsidRPr="008F4A6E" w:rsidRDefault="003C0B82" w:rsidP="003C0B82">
      <w:pPr>
        <w:rPr>
          <w:rFonts w:cstheme="minorHAnsi"/>
          <w:sz w:val="24"/>
          <w:szCs w:val="24"/>
        </w:rPr>
      </w:pPr>
      <w:r w:rsidRPr="008F4A6E">
        <w:rPr>
          <w:rFonts w:cstheme="minorHAnsi"/>
          <w:sz w:val="24"/>
          <w:szCs w:val="24"/>
        </w:rPr>
        <w:t>HOPA exempts property designated as housing for older persons from the familial status provisions of the Fair Housing Act.  HOPA requires that at least 80 percent of occupied units have one person age 55 or older living there.</w:t>
      </w:r>
    </w:p>
    <w:p w14:paraId="2ACB0908" w14:textId="77777777" w:rsidR="003C0B82" w:rsidRPr="008F4A6E" w:rsidRDefault="003C0B82" w:rsidP="003C0B82">
      <w:pPr>
        <w:rPr>
          <w:rFonts w:cstheme="minorHAnsi"/>
          <w:b/>
          <w:sz w:val="24"/>
          <w:szCs w:val="24"/>
        </w:rPr>
      </w:pPr>
      <w:r w:rsidRPr="008F4A6E">
        <w:rPr>
          <w:rFonts w:cstheme="minorHAnsi"/>
          <w:b/>
          <w:sz w:val="24"/>
          <w:szCs w:val="24"/>
        </w:rPr>
        <w:t>Title VIII of the Civil Rights Act of 1968</w:t>
      </w:r>
    </w:p>
    <w:p w14:paraId="06A52488" w14:textId="2AE9E380" w:rsidR="008F4A6E" w:rsidRPr="008F4A6E" w:rsidRDefault="003C0B82" w:rsidP="008F4A6E">
      <w:pPr>
        <w:rPr>
          <w:rFonts w:cstheme="minorHAnsi"/>
          <w:sz w:val="24"/>
          <w:szCs w:val="24"/>
        </w:rPr>
      </w:pPr>
      <w:r w:rsidRPr="008F4A6E">
        <w:rPr>
          <w:rFonts w:cstheme="minorHAnsi"/>
          <w:sz w:val="24"/>
          <w:szCs w:val="24"/>
        </w:rPr>
        <w:t xml:space="preserve">Title VIII of the Civil Rights Act of 1968, which is </w:t>
      </w:r>
      <w:proofErr w:type="gramStart"/>
      <w:r w:rsidRPr="008F4A6E">
        <w:rPr>
          <w:rFonts w:cstheme="minorHAnsi"/>
          <w:sz w:val="24"/>
          <w:szCs w:val="24"/>
        </w:rPr>
        <w:t>most commonly referred</w:t>
      </w:r>
      <w:proofErr w:type="gramEnd"/>
      <w:r w:rsidRPr="008F4A6E">
        <w:rPr>
          <w:rFonts w:cstheme="minorHAnsi"/>
          <w:sz w:val="24"/>
          <w:szCs w:val="24"/>
        </w:rPr>
        <w:t xml:space="preserve"> to as the Fair Housing Act was adopted in 1968. </w:t>
      </w:r>
      <w:r w:rsidR="008F4A6E" w:rsidRPr="008F4A6E">
        <w:rPr>
          <w:rFonts w:cstheme="minorHAnsi"/>
          <w:sz w:val="24"/>
          <w:szCs w:val="24"/>
        </w:rPr>
        <w:t xml:space="preserve">The Fair Housing </w:t>
      </w:r>
      <w:r w:rsidR="008F4A6E">
        <w:rPr>
          <w:rFonts w:cstheme="minorHAnsi"/>
          <w:sz w:val="24"/>
          <w:szCs w:val="24"/>
        </w:rPr>
        <w:t xml:space="preserve">Act </w:t>
      </w:r>
      <w:r w:rsidR="008F4A6E" w:rsidRPr="008F4A6E">
        <w:rPr>
          <w:rFonts w:cstheme="minorHAnsi"/>
          <w:sz w:val="24"/>
          <w:szCs w:val="24"/>
        </w:rPr>
        <w:t xml:space="preserve">makes certain actions illegal when they are perpetuated against a person </w:t>
      </w:r>
      <w:r w:rsidR="008F4A6E">
        <w:rPr>
          <w:rFonts w:cstheme="minorHAnsi"/>
          <w:sz w:val="24"/>
          <w:szCs w:val="24"/>
        </w:rPr>
        <w:t xml:space="preserve">who </w:t>
      </w:r>
      <w:r w:rsidR="00716023">
        <w:rPr>
          <w:rFonts w:cstheme="minorHAnsi"/>
          <w:sz w:val="24"/>
          <w:szCs w:val="24"/>
        </w:rPr>
        <w:t>is a member of a ‘protected class’ or has a basis upon which to make a complaint.</w:t>
      </w:r>
    </w:p>
    <w:p w14:paraId="40311B4E" w14:textId="087720F1" w:rsidR="002347C9" w:rsidRPr="008F4A6E" w:rsidRDefault="003C0B82" w:rsidP="002347C9">
      <w:pPr>
        <w:rPr>
          <w:rFonts w:cstheme="minorHAnsi"/>
          <w:sz w:val="24"/>
          <w:szCs w:val="24"/>
        </w:rPr>
      </w:pPr>
      <w:r w:rsidRPr="008F4A6E">
        <w:rPr>
          <w:rFonts w:cstheme="minorHAnsi"/>
          <w:sz w:val="24"/>
          <w:szCs w:val="24"/>
        </w:rPr>
        <w:t xml:space="preserve"> </w:t>
      </w:r>
      <w:r w:rsidR="002347C9" w:rsidRPr="008F4A6E">
        <w:rPr>
          <w:rFonts w:cstheme="minorHAnsi"/>
          <w:sz w:val="24"/>
          <w:szCs w:val="24"/>
        </w:rPr>
        <w:t>The Fair Housing Act as originally adopted had four basis or ‘protected classes’ they were:</w:t>
      </w:r>
    </w:p>
    <w:p w14:paraId="5FF428F0" w14:textId="0ACECD14" w:rsidR="002347C9" w:rsidRPr="008F4A6E" w:rsidRDefault="002347C9" w:rsidP="002347C9">
      <w:pPr>
        <w:pStyle w:val="ListParagraph"/>
        <w:numPr>
          <w:ilvl w:val="0"/>
          <w:numId w:val="3"/>
        </w:numPr>
        <w:rPr>
          <w:rFonts w:cstheme="minorHAnsi"/>
          <w:sz w:val="24"/>
          <w:szCs w:val="24"/>
        </w:rPr>
      </w:pPr>
      <w:r w:rsidRPr="008F4A6E">
        <w:rPr>
          <w:rFonts w:cstheme="minorHAnsi"/>
          <w:sz w:val="24"/>
          <w:szCs w:val="24"/>
        </w:rPr>
        <w:t>____________________________</w:t>
      </w:r>
    </w:p>
    <w:p w14:paraId="3A9E1EC8" w14:textId="0EE95A21" w:rsidR="002347C9" w:rsidRPr="008F4A6E" w:rsidRDefault="002347C9" w:rsidP="002347C9">
      <w:pPr>
        <w:pStyle w:val="ListParagraph"/>
        <w:numPr>
          <w:ilvl w:val="0"/>
          <w:numId w:val="3"/>
        </w:numPr>
        <w:rPr>
          <w:rFonts w:cstheme="minorHAnsi"/>
          <w:sz w:val="24"/>
          <w:szCs w:val="24"/>
        </w:rPr>
      </w:pPr>
      <w:r w:rsidRPr="008F4A6E">
        <w:rPr>
          <w:rFonts w:cstheme="minorHAnsi"/>
          <w:sz w:val="24"/>
          <w:szCs w:val="24"/>
        </w:rPr>
        <w:t>____________________________</w:t>
      </w:r>
    </w:p>
    <w:p w14:paraId="29335239" w14:textId="6357A41D" w:rsidR="002347C9" w:rsidRPr="008F4A6E" w:rsidRDefault="002347C9" w:rsidP="002347C9">
      <w:pPr>
        <w:pStyle w:val="ListParagraph"/>
        <w:numPr>
          <w:ilvl w:val="0"/>
          <w:numId w:val="3"/>
        </w:numPr>
        <w:rPr>
          <w:rFonts w:cstheme="minorHAnsi"/>
          <w:sz w:val="24"/>
          <w:szCs w:val="24"/>
        </w:rPr>
      </w:pPr>
      <w:r w:rsidRPr="008F4A6E">
        <w:rPr>
          <w:rFonts w:cstheme="minorHAnsi"/>
          <w:sz w:val="24"/>
          <w:szCs w:val="24"/>
        </w:rPr>
        <w:t xml:space="preserve">___________________________ </w:t>
      </w:r>
    </w:p>
    <w:p w14:paraId="343FCFAB" w14:textId="5E76C8DD" w:rsidR="002347C9" w:rsidRPr="008F4A6E" w:rsidRDefault="002347C9" w:rsidP="002347C9">
      <w:pPr>
        <w:pStyle w:val="ListParagraph"/>
        <w:numPr>
          <w:ilvl w:val="0"/>
          <w:numId w:val="3"/>
        </w:numPr>
        <w:rPr>
          <w:rFonts w:cstheme="minorHAnsi"/>
          <w:sz w:val="24"/>
          <w:szCs w:val="24"/>
        </w:rPr>
      </w:pPr>
      <w:r w:rsidRPr="008F4A6E">
        <w:rPr>
          <w:rFonts w:cstheme="minorHAnsi"/>
          <w:sz w:val="24"/>
          <w:szCs w:val="24"/>
        </w:rPr>
        <w:t>____________________________</w:t>
      </w:r>
    </w:p>
    <w:p w14:paraId="2EA13280" w14:textId="7670D667" w:rsidR="002347C9" w:rsidRPr="008F4A6E" w:rsidRDefault="002347C9" w:rsidP="002347C9">
      <w:pPr>
        <w:rPr>
          <w:rFonts w:cstheme="minorHAnsi"/>
          <w:sz w:val="24"/>
          <w:szCs w:val="24"/>
        </w:rPr>
      </w:pPr>
      <w:r w:rsidRPr="008F4A6E">
        <w:rPr>
          <w:rFonts w:cstheme="minorHAnsi"/>
          <w:b/>
          <w:bCs/>
          <w:sz w:val="24"/>
          <w:szCs w:val="24"/>
        </w:rPr>
        <w:t xml:space="preserve">Housing and Community Development Act of 1974: </w:t>
      </w:r>
      <w:r w:rsidRPr="008F4A6E">
        <w:rPr>
          <w:rFonts w:cstheme="minorHAnsi"/>
          <w:sz w:val="24"/>
          <w:szCs w:val="24"/>
        </w:rPr>
        <w:t xml:space="preserve">added sex to the list of protected </w:t>
      </w:r>
      <w:proofErr w:type="gramStart"/>
      <w:r w:rsidRPr="008F4A6E">
        <w:rPr>
          <w:rFonts w:cstheme="minorHAnsi"/>
          <w:sz w:val="24"/>
          <w:szCs w:val="24"/>
        </w:rPr>
        <w:t>basis</w:t>
      </w:r>
      <w:proofErr w:type="gramEnd"/>
      <w:r w:rsidRPr="008F4A6E">
        <w:rPr>
          <w:rFonts w:cstheme="minorHAnsi"/>
          <w:sz w:val="24"/>
          <w:szCs w:val="24"/>
        </w:rPr>
        <w:t>.</w:t>
      </w:r>
    </w:p>
    <w:p w14:paraId="7D4E77DC" w14:textId="225652D5" w:rsidR="002347C9" w:rsidRPr="008F4A6E" w:rsidRDefault="002347C9" w:rsidP="002347C9">
      <w:pPr>
        <w:rPr>
          <w:rFonts w:cstheme="minorHAnsi"/>
          <w:sz w:val="24"/>
          <w:szCs w:val="24"/>
        </w:rPr>
      </w:pPr>
      <w:r w:rsidRPr="008F4A6E">
        <w:rPr>
          <w:rFonts w:cstheme="minorHAnsi"/>
          <w:b/>
          <w:bCs/>
          <w:sz w:val="24"/>
          <w:szCs w:val="24"/>
        </w:rPr>
        <w:t xml:space="preserve">Fair Housing Amendments Act of 1988: </w:t>
      </w:r>
      <w:r w:rsidRPr="008F4A6E">
        <w:rPr>
          <w:rFonts w:cstheme="minorHAnsi"/>
          <w:sz w:val="24"/>
          <w:szCs w:val="24"/>
        </w:rPr>
        <w:t>added familial status and disability to protected basis.</w:t>
      </w:r>
    </w:p>
    <w:p w14:paraId="701914DE" w14:textId="69C98196" w:rsidR="003C0B82" w:rsidRDefault="002347C9" w:rsidP="003C0B82">
      <w:pPr>
        <w:rPr>
          <w:rFonts w:cstheme="minorHAnsi"/>
          <w:sz w:val="24"/>
          <w:szCs w:val="24"/>
        </w:rPr>
      </w:pPr>
      <w:r w:rsidRPr="008F4A6E">
        <w:rPr>
          <w:rFonts w:cstheme="minorHAnsi"/>
          <w:sz w:val="24"/>
          <w:szCs w:val="24"/>
        </w:rPr>
        <w:t xml:space="preserve">In its totality, the Fair Housing Act makes it illegal to discriminate on one of </w:t>
      </w:r>
      <w:proofErr w:type="gramStart"/>
      <w:r w:rsidRPr="008F4A6E">
        <w:rPr>
          <w:rFonts w:cstheme="minorHAnsi"/>
          <w:sz w:val="24"/>
          <w:szCs w:val="24"/>
        </w:rPr>
        <w:t>those basis</w:t>
      </w:r>
      <w:proofErr w:type="gramEnd"/>
      <w:r w:rsidRPr="008F4A6E">
        <w:rPr>
          <w:rFonts w:cstheme="minorHAnsi"/>
          <w:sz w:val="24"/>
          <w:szCs w:val="24"/>
        </w:rPr>
        <w:t xml:space="preserve"> </w:t>
      </w:r>
      <w:r w:rsidR="003C0B82" w:rsidRPr="008F4A6E">
        <w:rPr>
          <w:rFonts w:cstheme="minorHAnsi"/>
          <w:sz w:val="24"/>
          <w:szCs w:val="24"/>
        </w:rPr>
        <w:t>in the sale, rental, and financing of dwellings and in other housing related transactions. These seven categories create the basis (or bases) for alleging a violation of the Fair Housing Act.  These are also frequently referred to as “protected classes.”</w:t>
      </w:r>
    </w:p>
    <w:p w14:paraId="727D3A65" w14:textId="2F34BA8C" w:rsidR="00716023" w:rsidRDefault="00716023" w:rsidP="003C0B82">
      <w:pPr>
        <w:rPr>
          <w:rFonts w:cstheme="minorHAnsi"/>
          <w:sz w:val="24"/>
          <w:szCs w:val="24"/>
        </w:rPr>
      </w:pPr>
      <w:r>
        <w:rPr>
          <w:rFonts w:cstheme="minorHAnsi"/>
          <w:sz w:val="24"/>
          <w:szCs w:val="24"/>
        </w:rPr>
        <w:lastRenderedPageBreak/>
        <w:t>Housing and Urban Development has provided guidance on the enforcement of the Fair Housing Act and the role of the federal government in promoting fair housing.  Some rules, regulations and guidance of note is:</w:t>
      </w:r>
    </w:p>
    <w:p w14:paraId="4070C88F" w14:textId="60926D16" w:rsidR="00716023" w:rsidRPr="00716023" w:rsidRDefault="00716023" w:rsidP="003C0B82">
      <w:pPr>
        <w:rPr>
          <w:rFonts w:cstheme="minorHAnsi"/>
          <w:sz w:val="24"/>
          <w:szCs w:val="24"/>
        </w:rPr>
      </w:pPr>
      <w:r>
        <w:rPr>
          <w:rFonts w:cstheme="minorHAnsi"/>
          <w:sz w:val="24"/>
          <w:szCs w:val="24"/>
        </w:rPr>
        <w:t xml:space="preserve">2012: </w:t>
      </w:r>
      <w:r>
        <w:rPr>
          <w:rFonts w:cstheme="minorHAnsi"/>
          <w:i/>
          <w:iCs/>
          <w:sz w:val="24"/>
          <w:szCs w:val="24"/>
        </w:rPr>
        <w:t xml:space="preserve">Equal access to housing in HUD programs regardless of sexual orientation or gender identity. </w:t>
      </w:r>
      <w:r>
        <w:rPr>
          <w:rFonts w:cstheme="minorHAnsi"/>
          <w:sz w:val="24"/>
          <w:szCs w:val="24"/>
        </w:rPr>
        <w:t>(rule)</w:t>
      </w:r>
    </w:p>
    <w:p w14:paraId="4ACC40AB" w14:textId="14E5582A" w:rsidR="00716023" w:rsidRDefault="00716023" w:rsidP="003C0B82">
      <w:pPr>
        <w:rPr>
          <w:rFonts w:cstheme="minorHAnsi"/>
          <w:sz w:val="24"/>
          <w:szCs w:val="24"/>
        </w:rPr>
      </w:pPr>
      <w:r>
        <w:rPr>
          <w:rFonts w:cstheme="minorHAnsi"/>
          <w:sz w:val="24"/>
          <w:szCs w:val="24"/>
        </w:rPr>
        <w:t xml:space="preserve">2013: </w:t>
      </w:r>
      <w:r>
        <w:rPr>
          <w:rFonts w:cstheme="minorHAnsi"/>
          <w:i/>
          <w:iCs/>
          <w:sz w:val="24"/>
          <w:szCs w:val="24"/>
        </w:rPr>
        <w:t xml:space="preserve">Implementation of the Fair Housing Act’s Discriminatory Effects Standard </w:t>
      </w:r>
      <w:r>
        <w:rPr>
          <w:rFonts w:cstheme="minorHAnsi"/>
          <w:sz w:val="24"/>
          <w:szCs w:val="24"/>
        </w:rPr>
        <w:t>(rule)</w:t>
      </w:r>
    </w:p>
    <w:p w14:paraId="3D740BCA" w14:textId="7F7FFBF3" w:rsidR="00716023" w:rsidRDefault="00716023" w:rsidP="003C0B82">
      <w:pPr>
        <w:rPr>
          <w:rFonts w:cstheme="minorHAnsi"/>
          <w:sz w:val="24"/>
          <w:szCs w:val="24"/>
        </w:rPr>
      </w:pPr>
      <w:r>
        <w:rPr>
          <w:rFonts w:cstheme="minorHAnsi"/>
          <w:sz w:val="24"/>
          <w:szCs w:val="24"/>
        </w:rPr>
        <w:t xml:space="preserve">2016: </w:t>
      </w:r>
      <w:r>
        <w:rPr>
          <w:rFonts w:cstheme="minorHAnsi"/>
          <w:i/>
          <w:iCs/>
          <w:sz w:val="24"/>
          <w:szCs w:val="24"/>
        </w:rPr>
        <w:t>Reducing racial disparities in housing opportunities (</w:t>
      </w:r>
      <w:r>
        <w:rPr>
          <w:rFonts w:cstheme="minorHAnsi"/>
          <w:sz w:val="24"/>
          <w:szCs w:val="24"/>
        </w:rPr>
        <w:t>guidance)</w:t>
      </w:r>
    </w:p>
    <w:p w14:paraId="6BF19881" w14:textId="10E3963C" w:rsidR="00716023" w:rsidRDefault="00716023" w:rsidP="003C0B82">
      <w:pPr>
        <w:rPr>
          <w:rFonts w:cstheme="minorHAnsi"/>
          <w:sz w:val="24"/>
          <w:szCs w:val="24"/>
        </w:rPr>
      </w:pPr>
      <w:r>
        <w:rPr>
          <w:rFonts w:cstheme="minorHAnsi"/>
          <w:sz w:val="24"/>
          <w:szCs w:val="24"/>
        </w:rPr>
        <w:t xml:space="preserve">2016: </w:t>
      </w:r>
      <w:r>
        <w:rPr>
          <w:rFonts w:cstheme="minorHAnsi"/>
          <w:i/>
          <w:iCs/>
          <w:sz w:val="24"/>
          <w:szCs w:val="24"/>
        </w:rPr>
        <w:t xml:space="preserve">Limited English Proficiency </w:t>
      </w:r>
      <w:r>
        <w:rPr>
          <w:rFonts w:cstheme="minorHAnsi"/>
          <w:sz w:val="24"/>
          <w:szCs w:val="24"/>
        </w:rPr>
        <w:t>(guidance)</w:t>
      </w:r>
    </w:p>
    <w:p w14:paraId="06073A97" w14:textId="5E2E16ED" w:rsidR="00716023" w:rsidRDefault="00716023" w:rsidP="003C0B82">
      <w:pPr>
        <w:rPr>
          <w:rFonts w:cstheme="minorHAnsi"/>
          <w:sz w:val="24"/>
          <w:szCs w:val="24"/>
        </w:rPr>
      </w:pPr>
      <w:r>
        <w:rPr>
          <w:rFonts w:cstheme="minorHAnsi"/>
          <w:sz w:val="24"/>
          <w:szCs w:val="24"/>
        </w:rPr>
        <w:t>2020: FHEO 2020-01 on Support Animals (guidance)</w:t>
      </w:r>
    </w:p>
    <w:p w14:paraId="2932702B" w14:textId="628FFFD8" w:rsidR="00716023" w:rsidRDefault="00716023" w:rsidP="003C0B82">
      <w:pPr>
        <w:rPr>
          <w:rFonts w:cstheme="minorHAnsi"/>
          <w:sz w:val="24"/>
          <w:szCs w:val="24"/>
        </w:rPr>
      </w:pPr>
      <w:r>
        <w:rPr>
          <w:rFonts w:cstheme="minorHAnsi"/>
          <w:sz w:val="24"/>
          <w:szCs w:val="24"/>
        </w:rPr>
        <w:t xml:space="preserve">2021: </w:t>
      </w:r>
      <w:r>
        <w:rPr>
          <w:rFonts w:cstheme="minorHAnsi"/>
          <w:i/>
          <w:iCs/>
          <w:sz w:val="24"/>
          <w:szCs w:val="24"/>
        </w:rPr>
        <w:t>Memorandum on Redressing Our Nation’s and the Federal Government’s History of Discriminatory Housing Practices and Policies (issued by President Biden)</w:t>
      </w:r>
    </w:p>
    <w:p w14:paraId="30187D75" w14:textId="2F4018C8" w:rsidR="005264E8" w:rsidRDefault="005264E8" w:rsidP="005264E8">
      <w:pPr>
        <w:rPr>
          <w:rFonts w:cstheme="minorHAnsi"/>
          <w:sz w:val="24"/>
          <w:szCs w:val="24"/>
        </w:rPr>
      </w:pPr>
      <w:r>
        <w:rPr>
          <w:rFonts w:cstheme="minorHAnsi"/>
          <w:sz w:val="24"/>
          <w:szCs w:val="24"/>
        </w:rPr>
        <w:t xml:space="preserve">The </w:t>
      </w:r>
      <w:r>
        <w:rPr>
          <w:rFonts w:cstheme="minorHAnsi"/>
          <w:b/>
          <w:bCs/>
          <w:sz w:val="24"/>
          <w:szCs w:val="24"/>
        </w:rPr>
        <w:t>National Association of REALTORS® Code of Ethics</w:t>
      </w:r>
      <w:r>
        <w:rPr>
          <w:rFonts w:cstheme="minorHAnsi"/>
          <w:sz w:val="24"/>
          <w:szCs w:val="24"/>
        </w:rPr>
        <w:t xml:space="preserve"> provides in Article 10:</w:t>
      </w:r>
    </w:p>
    <w:p w14:paraId="5BEB168A" w14:textId="77A5D097" w:rsidR="005264E8" w:rsidRPr="005264E8" w:rsidRDefault="005264E8" w:rsidP="005264E8">
      <w:pPr>
        <w:rPr>
          <w:rFonts w:cstheme="minorHAnsi"/>
          <w:sz w:val="24"/>
          <w:szCs w:val="24"/>
        </w:rPr>
      </w:pPr>
      <w:r>
        <w:rPr>
          <w:rFonts w:cstheme="minorHAnsi"/>
          <w:i/>
          <w:iCs/>
          <w:sz w:val="24"/>
          <w:szCs w:val="24"/>
        </w:rPr>
        <w:t xml:space="preserve">REALTORS® shall not deny equal professional services to any person for reasons of race, color, religion, sex, handicap, familial status, national origin, sexual orientation, or gender identity. REALTORS® shall not be parties to any plan or agreement to discriminate against a person or persons </w:t>
      </w:r>
      <w:proofErr w:type="gramStart"/>
      <w:r>
        <w:rPr>
          <w:rFonts w:cstheme="minorHAnsi"/>
          <w:i/>
          <w:iCs/>
          <w:sz w:val="24"/>
          <w:szCs w:val="24"/>
        </w:rPr>
        <w:t>on the basis of</w:t>
      </w:r>
      <w:proofErr w:type="gramEnd"/>
      <w:r>
        <w:rPr>
          <w:rFonts w:cstheme="minorHAnsi"/>
          <w:i/>
          <w:iCs/>
          <w:sz w:val="24"/>
          <w:szCs w:val="24"/>
        </w:rPr>
        <w:t xml:space="preserve"> race, color, religion, sex, handicap, familial status, national origin, sexual orientation, or gender identity. </w:t>
      </w:r>
      <w:r>
        <w:rPr>
          <w:rFonts w:cstheme="minorHAnsi"/>
          <w:sz w:val="24"/>
          <w:szCs w:val="24"/>
        </w:rPr>
        <w:t>(Amended 1/14)</w:t>
      </w:r>
    </w:p>
    <w:p w14:paraId="5F00756D" w14:textId="77777777" w:rsidR="00CC53B8" w:rsidRPr="008F4A6E" w:rsidRDefault="00CC53B8" w:rsidP="003C0B82">
      <w:pPr>
        <w:jc w:val="center"/>
        <w:rPr>
          <w:rFonts w:cstheme="minorHAnsi"/>
          <w:b/>
          <w:sz w:val="24"/>
          <w:szCs w:val="24"/>
        </w:rPr>
      </w:pPr>
      <w:r w:rsidRPr="008F4A6E">
        <w:rPr>
          <w:rFonts w:cstheme="minorHAnsi"/>
          <w:b/>
          <w:sz w:val="24"/>
          <w:szCs w:val="24"/>
        </w:rPr>
        <w:t>What does the Fair Housing Act do?</w:t>
      </w:r>
    </w:p>
    <w:p w14:paraId="05909D49" w14:textId="77777777" w:rsidR="00CC53B8" w:rsidRPr="008F4A6E" w:rsidRDefault="00CC53B8" w:rsidP="00CC53B8">
      <w:pPr>
        <w:rPr>
          <w:rFonts w:cstheme="minorHAnsi"/>
          <w:sz w:val="24"/>
          <w:szCs w:val="24"/>
        </w:rPr>
      </w:pPr>
      <w:r w:rsidRPr="008F4A6E">
        <w:rPr>
          <w:rFonts w:cstheme="minorHAnsi"/>
          <w:sz w:val="24"/>
          <w:szCs w:val="24"/>
        </w:rPr>
        <w:t xml:space="preserve">Under the Fair Housing Act, it is against the law to:  </w:t>
      </w:r>
    </w:p>
    <w:p w14:paraId="17EEA49B" w14:textId="77777777" w:rsidR="00CC53B8" w:rsidRPr="008F4A6E" w:rsidRDefault="00CC53B8" w:rsidP="00CC53B8">
      <w:pPr>
        <w:rPr>
          <w:rFonts w:cstheme="minorHAnsi"/>
          <w:sz w:val="24"/>
          <w:szCs w:val="24"/>
        </w:rPr>
      </w:pPr>
      <w:r w:rsidRPr="008F4A6E">
        <w:rPr>
          <w:rFonts w:cstheme="minorHAnsi"/>
          <w:sz w:val="24"/>
          <w:szCs w:val="24"/>
        </w:rPr>
        <w:t>•</w:t>
      </w:r>
      <w:r w:rsidRPr="008F4A6E">
        <w:rPr>
          <w:rFonts w:cstheme="minorHAnsi"/>
          <w:sz w:val="24"/>
          <w:szCs w:val="24"/>
        </w:rPr>
        <w:tab/>
        <w:t xml:space="preserve">Refuse to rent or sell housing </w:t>
      </w:r>
    </w:p>
    <w:p w14:paraId="392D92CB" w14:textId="77777777" w:rsidR="00CC53B8" w:rsidRPr="008F4A6E" w:rsidRDefault="00CC53B8" w:rsidP="00CC53B8">
      <w:pPr>
        <w:rPr>
          <w:rFonts w:cstheme="minorHAnsi"/>
          <w:sz w:val="24"/>
          <w:szCs w:val="24"/>
        </w:rPr>
      </w:pPr>
      <w:r w:rsidRPr="008F4A6E">
        <w:rPr>
          <w:rFonts w:cstheme="minorHAnsi"/>
          <w:sz w:val="24"/>
          <w:szCs w:val="24"/>
        </w:rPr>
        <w:t>•</w:t>
      </w:r>
      <w:r w:rsidRPr="008F4A6E">
        <w:rPr>
          <w:rFonts w:cstheme="minorHAnsi"/>
          <w:sz w:val="24"/>
          <w:szCs w:val="24"/>
        </w:rPr>
        <w:tab/>
        <w:t xml:space="preserve">Refuse to negotiate for housing </w:t>
      </w:r>
    </w:p>
    <w:p w14:paraId="24655056" w14:textId="77777777" w:rsidR="00CC53B8" w:rsidRPr="008F4A6E" w:rsidRDefault="00CC53B8" w:rsidP="00CC53B8">
      <w:pPr>
        <w:rPr>
          <w:rFonts w:cstheme="minorHAnsi"/>
          <w:sz w:val="24"/>
          <w:szCs w:val="24"/>
        </w:rPr>
      </w:pPr>
      <w:r w:rsidRPr="008F4A6E">
        <w:rPr>
          <w:rFonts w:cstheme="minorHAnsi"/>
          <w:sz w:val="24"/>
          <w:szCs w:val="24"/>
        </w:rPr>
        <w:t>•</w:t>
      </w:r>
      <w:r w:rsidRPr="008F4A6E">
        <w:rPr>
          <w:rFonts w:cstheme="minorHAnsi"/>
          <w:sz w:val="24"/>
          <w:szCs w:val="24"/>
        </w:rPr>
        <w:tab/>
        <w:t xml:space="preserve">Make housing unavailable or deny that housing is available </w:t>
      </w:r>
    </w:p>
    <w:p w14:paraId="5DC7BDDF" w14:textId="77777777" w:rsidR="00CC53B8" w:rsidRPr="008F4A6E" w:rsidRDefault="00CC53B8" w:rsidP="00CC53B8">
      <w:pPr>
        <w:rPr>
          <w:rFonts w:cstheme="minorHAnsi"/>
          <w:sz w:val="24"/>
          <w:szCs w:val="24"/>
        </w:rPr>
      </w:pPr>
      <w:r w:rsidRPr="008F4A6E">
        <w:rPr>
          <w:rFonts w:cstheme="minorHAnsi"/>
          <w:sz w:val="24"/>
          <w:szCs w:val="24"/>
        </w:rPr>
        <w:t>•</w:t>
      </w:r>
      <w:r w:rsidRPr="008F4A6E">
        <w:rPr>
          <w:rFonts w:cstheme="minorHAnsi"/>
          <w:sz w:val="24"/>
          <w:szCs w:val="24"/>
        </w:rPr>
        <w:tab/>
        <w:t xml:space="preserve">Set different terms, conditions or privileges for the sale or rental of housing </w:t>
      </w:r>
    </w:p>
    <w:p w14:paraId="52CBEA8E" w14:textId="77777777" w:rsidR="00CC53B8" w:rsidRPr="008F4A6E" w:rsidRDefault="00CC53B8" w:rsidP="00CC53B8">
      <w:pPr>
        <w:rPr>
          <w:rFonts w:cstheme="minorHAnsi"/>
          <w:sz w:val="24"/>
          <w:szCs w:val="24"/>
        </w:rPr>
      </w:pPr>
      <w:r w:rsidRPr="008F4A6E">
        <w:rPr>
          <w:rFonts w:cstheme="minorHAnsi"/>
          <w:sz w:val="24"/>
          <w:szCs w:val="24"/>
        </w:rPr>
        <w:t>•</w:t>
      </w:r>
      <w:r w:rsidRPr="008F4A6E">
        <w:rPr>
          <w:rFonts w:cstheme="minorHAnsi"/>
          <w:sz w:val="24"/>
          <w:szCs w:val="24"/>
        </w:rPr>
        <w:tab/>
        <w:t xml:space="preserve">Advertise in a discriminatory way </w:t>
      </w:r>
    </w:p>
    <w:p w14:paraId="73F21B8E" w14:textId="77777777" w:rsidR="00CC53B8" w:rsidRPr="008F4A6E" w:rsidRDefault="00CC53B8" w:rsidP="003C0B82">
      <w:pPr>
        <w:ind w:left="720" w:hanging="720"/>
        <w:rPr>
          <w:rFonts w:cstheme="minorHAnsi"/>
          <w:sz w:val="24"/>
          <w:szCs w:val="24"/>
        </w:rPr>
      </w:pPr>
      <w:r w:rsidRPr="008F4A6E">
        <w:rPr>
          <w:rFonts w:cstheme="minorHAnsi"/>
          <w:sz w:val="24"/>
          <w:szCs w:val="24"/>
        </w:rPr>
        <w:t>•</w:t>
      </w:r>
      <w:r w:rsidRPr="008F4A6E">
        <w:rPr>
          <w:rFonts w:cstheme="minorHAnsi"/>
          <w:sz w:val="24"/>
          <w:szCs w:val="24"/>
        </w:rPr>
        <w:tab/>
      </w:r>
      <w:proofErr w:type="spellStart"/>
      <w:r w:rsidRPr="008F4A6E">
        <w:rPr>
          <w:rFonts w:cstheme="minorHAnsi"/>
          <w:sz w:val="24"/>
          <w:szCs w:val="24"/>
        </w:rPr>
        <w:t>Blockbust</w:t>
      </w:r>
      <w:proofErr w:type="spellEnd"/>
      <w:r w:rsidRPr="008F4A6E">
        <w:rPr>
          <w:rFonts w:cstheme="minorHAnsi"/>
          <w:sz w:val="24"/>
          <w:szCs w:val="24"/>
        </w:rPr>
        <w:t xml:space="preserve"> — persuade owners to sell or rent by telling them that minority groups are moving into the neighborhood </w:t>
      </w:r>
    </w:p>
    <w:p w14:paraId="2A180BDA" w14:textId="77777777" w:rsidR="00CC53B8" w:rsidRPr="008F4A6E" w:rsidRDefault="00CC53B8" w:rsidP="003C0B82">
      <w:pPr>
        <w:ind w:left="720" w:hanging="720"/>
        <w:rPr>
          <w:rFonts w:cstheme="minorHAnsi"/>
          <w:sz w:val="24"/>
          <w:szCs w:val="24"/>
        </w:rPr>
      </w:pPr>
      <w:r w:rsidRPr="008F4A6E">
        <w:rPr>
          <w:rFonts w:cstheme="minorHAnsi"/>
          <w:sz w:val="24"/>
          <w:szCs w:val="24"/>
        </w:rPr>
        <w:lastRenderedPageBreak/>
        <w:t>•</w:t>
      </w:r>
      <w:r w:rsidRPr="008F4A6E">
        <w:rPr>
          <w:rFonts w:cstheme="minorHAnsi"/>
          <w:sz w:val="24"/>
          <w:szCs w:val="24"/>
        </w:rPr>
        <w:tab/>
        <w:t xml:space="preserve">Deny or make different terms or conditions for a mortgage, home loan, home insurance, or other real estate related transaction </w:t>
      </w:r>
    </w:p>
    <w:p w14:paraId="778B6802" w14:textId="77777777" w:rsidR="00CC53B8" w:rsidRPr="008F4A6E" w:rsidRDefault="00CC53B8" w:rsidP="003C0B82">
      <w:pPr>
        <w:ind w:left="720" w:hanging="720"/>
        <w:rPr>
          <w:rFonts w:cstheme="minorHAnsi"/>
          <w:sz w:val="24"/>
          <w:szCs w:val="24"/>
        </w:rPr>
      </w:pPr>
      <w:r w:rsidRPr="008F4A6E">
        <w:rPr>
          <w:rFonts w:cstheme="minorHAnsi"/>
          <w:sz w:val="24"/>
          <w:szCs w:val="24"/>
        </w:rPr>
        <w:t>•</w:t>
      </w:r>
      <w:r w:rsidRPr="008F4A6E">
        <w:rPr>
          <w:rFonts w:cstheme="minorHAnsi"/>
          <w:sz w:val="24"/>
          <w:szCs w:val="24"/>
        </w:rPr>
        <w:tab/>
        <w:t>Threaten, coerce or intimidate anyone exercising a fair housing right or assisting others in exercising those rights</w:t>
      </w:r>
    </w:p>
    <w:p w14:paraId="3A220F4F" w14:textId="77777777" w:rsidR="0039709A" w:rsidRPr="008F4A6E" w:rsidRDefault="0039709A" w:rsidP="0039709A">
      <w:pPr>
        <w:spacing w:line="240" w:lineRule="auto"/>
        <w:rPr>
          <w:rFonts w:cstheme="minorHAnsi"/>
          <w:sz w:val="24"/>
          <w:szCs w:val="24"/>
        </w:rPr>
      </w:pPr>
      <w:r w:rsidRPr="008F4A6E">
        <w:rPr>
          <w:rFonts w:cstheme="minorHAnsi"/>
          <w:sz w:val="24"/>
          <w:szCs w:val="24"/>
        </w:rPr>
        <w:t>What housing is covered?</w:t>
      </w:r>
    </w:p>
    <w:p w14:paraId="47B229D5" w14:textId="77777777" w:rsidR="0039709A" w:rsidRPr="008F4A6E" w:rsidRDefault="0039709A" w:rsidP="0039709A">
      <w:pPr>
        <w:spacing w:line="240" w:lineRule="auto"/>
        <w:rPr>
          <w:rFonts w:cstheme="minorHAnsi"/>
          <w:sz w:val="24"/>
          <w:szCs w:val="24"/>
        </w:rPr>
      </w:pPr>
      <w:r w:rsidRPr="008F4A6E">
        <w:rPr>
          <w:rFonts w:cstheme="minorHAnsi"/>
          <w:sz w:val="24"/>
          <w:szCs w:val="24"/>
        </w:rPr>
        <w:t xml:space="preserve">All </w:t>
      </w:r>
      <w:proofErr w:type="gramStart"/>
      <w:r w:rsidRPr="008F4A6E">
        <w:rPr>
          <w:rFonts w:cstheme="minorHAnsi"/>
          <w:sz w:val="24"/>
          <w:szCs w:val="24"/>
        </w:rPr>
        <w:t>single family</w:t>
      </w:r>
      <w:proofErr w:type="gramEnd"/>
      <w:r w:rsidRPr="008F4A6E">
        <w:rPr>
          <w:rFonts w:cstheme="minorHAnsi"/>
          <w:sz w:val="24"/>
          <w:szCs w:val="24"/>
        </w:rPr>
        <w:t xml:space="preserve"> homes are covered by the act when they are owned by private persons and a real estate broker is used, and all single family homes owned by corporations or partnerships regardless of whether a broker is used.  All multifamily dwellings are covered by the Act, including townhouse and condominium communities. </w:t>
      </w:r>
    </w:p>
    <w:p w14:paraId="18FBABF2" w14:textId="77777777" w:rsidR="0039709A" w:rsidRPr="008F4A6E" w:rsidRDefault="0039709A" w:rsidP="0039709A">
      <w:pPr>
        <w:spacing w:line="240" w:lineRule="auto"/>
        <w:rPr>
          <w:rFonts w:cstheme="minorHAnsi"/>
          <w:b/>
          <w:sz w:val="24"/>
          <w:szCs w:val="24"/>
        </w:rPr>
      </w:pPr>
      <w:r w:rsidRPr="008F4A6E">
        <w:rPr>
          <w:rFonts w:cstheme="minorHAnsi"/>
          <w:b/>
          <w:sz w:val="24"/>
          <w:szCs w:val="24"/>
        </w:rPr>
        <w:t>Exemptions</w:t>
      </w:r>
    </w:p>
    <w:p w14:paraId="0A00150B" w14:textId="77777777" w:rsidR="0039709A" w:rsidRPr="008F4A6E" w:rsidRDefault="0039709A" w:rsidP="0039709A">
      <w:pPr>
        <w:spacing w:line="240" w:lineRule="auto"/>
        <w:rPr>
          <w:rFonts w:cstheme="minorHAnsi"/>
          <w:sz w:val="24"/>
          <w:szCs w:val="24"/>
        </w:rPr>
      </w:pPr>
      <w:r w:rsidRPr="008F4A6E">
        <w:rPr>
          <w:rFonts w:cstheme="minorHAnsi"/>
          <w:sz w:val="24"/>
          <w:szCs w:val="24"/>
        </w:rPr>
        <w:t>“</w:t>
      </w:r>
      <w:r w:rsidRPr="008F4A6E">
        <w:rPr>
          <w:rFonts w:cstheme="minorHAnsi"/>
          <w:b/>
          <w:sz w:val="24"/>
          <w:szCs w:val="24"/>
        </w:rPr>
        <w:t xml:space="preserve">Mrs. Murphy </w:t>
      </w:r>
      <w:proofErr w:type="gramStart"/>
      <w:r w:rsidRPr="008F4A6E">
        <w:rPr>
          <w:rFonts w:cstheme="minorHAnsi"/>
          <w:b/>
          <w:sz w:val="24"/>
          <w:szCs w:val="24"/>
        </w:rPr>
        <w:t>Exemption</w:t>
      </w:r>
      <w:r w:rsidRPr="008F4A6E">
        <w:rPr>
          <w:rFonts w:cstheme="minorHAnsi"/>
          <w:sz w:val="24"/>
          <w:szCs w:val="24"/>
        </w:rPr>
        <w:t>”  If</w:t>
      </w:r>
      <w:proofErr w:type="gramEnd"/>
      <w:r w:rsidRPr="008F4A6E">
        <w:rPr>
          <w:rFonts w:cstheme="minorHAnsi"/>
          <w:sz w:val="24"/>
          <w:szCs w:val="24"/>
        </w:rPr>
        <w:t xml:space="preserve"> the dwelling has four or less units and the owner lives in one of the units, the transaction is exempt from the Fair Housing Act.  If a real estate agent is sued, the exemption does not exist.  The Civil Rights Act of 1866 makes it illegal to discriminate based on race and would apply to the transaction.</w:t>
      </w:r>
    </w:p>
    <w:p w14:paraId="40340E54" w14:textId="77777777" w:rsidR="0039709A" w:rsidRPr="008F4A6E" w:rsidRDefault="0039709A" w:rsidP="0039709A">
      <w:pPr>
        <w:spacing w:line="240" w:lineRule="auto"/>
        <w:rPr>
          <w:rFonts w:cstheme="minorHAnsi"/>
          <w:sz w:val="24"/>
          <w:szCs w:val="24"/>
        </w:rPr>
      </w:pPr>
      <w:r w:rsidRPr="008F4A6E">
        <w:rPr>
          <w:rFonts w:cstheme="minorHAnsi"/>
          <w:sz w:val="24"/>
          <w:szCs w:val="24"/>
        </w:rPr>
        <w:t xml:space="preserve">The second exemption is for </w:t>
      </w:r>
      <w:r w:rsidRPr="008F4A6E">
        <w:rPr>
          <w:rFonts w:cstheme="minorHAnsi"/>
          <w:b/>
          <w:sz w:val="24"/>
          <w:szCs w:val="24"/>
        </w:rPr>
        <w:t>qualified senior housing</w:t>
      </w:r>
      <w:r w:rsidRPr="008F4A6E">
        <w:rPr>
          <w:rFonts w:cstheme="minorHAnsi"/>
          <w:sz w:val="24"/>
          <w:szCs w:val="24"/>
        </w:rPr>
        <w:t xml:space="preserve"> which is exempt only from the Familial Status provision of the act.  To be a qualified senior community, the community must meet the following standards:  Either 100% of the community is 62 or older, or 80% of the households have at least one resident 55 or older.</w:t>
      </w:r>
    </w:p>
    <w:p w14:paraId="2816835C" w14:textId="77777777" w:rsidR="0039709A" w:rsidRPr="008F4A6E" w:rsidRDefault="0039709A" w:rsidP="0039709A">
      <w:pPr>
        <w:spacing w:line="240" w:lineRule="auto"/>
        <w:rPr>
          <w:rFonts w:cstheme="minorHAnsi"/>
          <w:sz w:val="24"/>
          <w:szCs w:val="24"/>
        </w:rPr>
      </w:pPr>
      <w:r w:rsidRPr="008F4A6E">
        <w:rPr>
          <w:rFonts w:cstheme="minorHAnsi"/>
          <w:b/>
          <w:sz w:val="24"/>
          <w:szCs w:val="24"/>
        </w:rPr>
        <w:t>Religious organizations and private clubs</w:t>
      </w:r>
      <w:r w:rsidRPr="008F4A6E">
        <w:rPr>
          <w:rFonts w:cstheme="minorHAnsi"/>
          <w:sz w:val="24"/>
          <w:szCs w:val="24"/>
        </w:rPr>
        <w:t xml:space="preserve"> also have an exemption.</w:t>
      </w:r>
    </w:p>
    <w:p w14:paraId="02BA27E8" w14:textId="77777777" w:rsidR="0039709A" w:rsidRPr="008F4A6E" w:rsidRDefault="0039709A" w:rsidP="0039709A">
      <w:pPr>
        <w:spacing w:line="240" w:lineRule="auto"/>
        <w:rPr>
          <w:rFonts w:cstheme="minorHAnsi"/>
          <w:sz w:val="24"/>
          <w:szCs w:val="24"/>
        </w:rPr>
      </w:pPr>
      <w:r w:rsidRPr="008F4A6E">
        <w:rPr>
          <w:rFonts w:cstheme="minorHAnsi"/>
          <w:sz w:val="24"/>
          <w:szCs w:val="24"/>
        </w:rPr>
        <w:t xml:space="preserve">None of this housing is exempt from section 804(c) of the Fair Housing Act which states that you cannot make, print or publish a discriminatory statement.  Any exempt housing that violates 804(c) has lost that exemption and can be held liable under the act.  </w:t>
      </w:r>
    </w:p>
    <w:p w14:paraId="3A99ADB2" w14:textId="51993708" w:rsidR="003C0B82" w:rsidRDefault="003C0B82" w:rsidP="003C0B82">
      <w:pPr>
        <w:ind w:left="720" w:hanging="720"/>
        <w:rPr>
          <w:rFonts w:cstheme="minorHAnsi"/>
          <w:b/>
          <w:sz w:val="24"/>
          <w:szCs w:val="24"/>
        </w:rPr>
      </w:pPr>
      <w:r w:rsidRPr="008F4A6E">
        <w:rPr>
          <w:rFonts w:cstheme="minorHAnsi"/>
          <w:b/>
          <w:sz w:val="24"/>
          <w:szCs w:val="24"/>
        </w:rPr>
        <w:t>Refusal</w:t>
      </w:r>
      <w:r w:rsidR="003E3F8B">
        <w:rPr>
          <w:rFonts w:cstheme="minorHAnsi"/>
          <w:b/>
          <w:sz w:val="24"/>
          <w:szCs w:val="24"/>
        </w:rPr>
        <w:t xml:space="preserve"> </w:t>
      </w:r>
    </w:p>
    <w:p w14:paraId="7DE0FFCD" w14:textId="15D95632" w:rsidR="003E3F8B" w:rsidRDefault="003E3F8B" w:rsidP="003E3F8B">
      <w:pPr>
        <w:rPr>
          <w:rFonts w:cstheme="minorHAnsi"/>
          <w:bCs/>
          <w:i/>
          <w:iCs/>
          <w:sz w:val="24"/>
          <w:szCs w:val="24"/>
        </w:rPr>
      </w:pPr>
      <w:r>
        <w:rPr>
          <w:rFonts w:cstheme="minorHAnsi"/>
          <w:bCs/>
          <w:i/>
          <w:iCs/>
          <w:sz w:val="24"/>
          <w:szCs w:val="24"/>
        </w:rPr>
        <w:t>To refuse to sell or rent after the making of a bona fide offer, or to refuse to negotiate for the sale or rental of, or otherwise make unavailable or deny, a dwelling to any person because of race, color, religion, sex, familial status or national origin.</w:t>
      </w:r>
    </w:p>
    <w:p w14:paraId="4DCC6B98" w14:textId="641E5849" w:rsidR="003E3F8B" w:rsidRDefault="003E3F8B" w:rsidP="003E3F8B">
      <w:pPr>
        <w:rPr>
          <w:rFonts w:cstheme="minorHAnsi"/>
          <w:bCs/>
          <w:sz w:val="24"/>
          <w:szCs w:val="24"/>
        </w:rPr>
      </w:pPr>
      <w:r>
        <w:rPr>
          <w:rFonts w:cstheme="minorHAnsi"/>
          <w:bCs/>
          <w:sz w:val="24"/>
          <w:szCs w:val="24"/>
        </w:rPr>
        <w:t>What constitutes refusal?</w:t>
      </w:r>
    </w:p>
    <w:p w14:paraId="7B2DC25B" w14:textId="028B20AD" w:rsidR="003E3F8B" w:rsidRDefault="003E3F8B" w:rsidP="003E3F8B">
      <w:pPr>
        <w:rPr>
          <w:rFonts w:cstheme="minorHAnsi"/>
          <w:bCs/>
          <w:sz w:val="24"/>
          <w:szCs w:val="24"/>
        </w:rPr>
      </w:pPr>
      <w:r>
        <w:rPr>
          <w:rFonts w:cstheme="minorHAnsi"/>
          <w:bCs/>
          <w:sz w:val="24"/>
          <w:szCs w:val="24"/>
        </w:rPr>
        <w:t>What is a dwelling under the Fair Housing Act?</w:t>
      </w:r>
    </w:p>
    <w:p w14:paraId="2E712CD8" w14:textId="38392C1D" w:rsidR="003E3F8B" w:rsidRDefault="003E3F8B" w:rsidP="003E3F8B">
      <w:pPr>
        <w:rPr>
          <w:rFonts w:cstheme="minorHAnsi"/>
          <w:bCs/>
          <w:sz w:val="24"/>
          <w:szCs w:val="24"/>
        </w:rPr>
      </w:pPr>
      <w:r>
        <w:rPr>
          <w:rFonts w:cstheme="minorHAnsi"/>
          <w:bCs/>
          <w:sz w:val="24"/>
          <w:szCs w:val="24"/>
        </w:rPr>
        <w:t xml:space="preserve">Do you believe a peer-to-peer or </w:t>
      </w:r>
      <w:proofErr w:type="gramStart"/>
      <w:r>
        <w:rPr>
          <w:rFonts w:cstheme="minorHAnsi"/>
          <w:bCs/>
          <w:sz w:val="24"/>
          <w:szCs w:val="24"/>
        </w:rPr>
        <w:t>short term</w:t>
      </w:r>
      <w:proofErr w:type="gramEnd"/>
      <w:r>
        <w:rPr>
          <w:rFonts w:cstheme="minorHAnsi"/>
          <w:bCs/>
          <w:sz w:val="24"/>
          <w:szCs w:val="24"/>
        </w:rPr>
        <w:t xml:space="preserve"> rental arrangement would be considered a dwelling and covered under the Fair Housing Act?</w:t>
      </w:r>
    </w:p>
    <w:p w14:paraId="37AA0D63" w14:textId="77777777" w:rsidR="003C0B82" w:rsidRPr="008F4A6E" w:rsidRDefault="008D1DDE" w:rsidP="008D1DDE">
      <w:pPr>
        <w:rPr>
          <w:rFonts w:cstheme="minorHAnsi"/>
          <w:sz w:val="24"/>
          <w:szCs w:val="24"/>
        </w:rPr>
      </w:pPr>
      <w:r w:rsidRPr="008F4A6E">
        <w:rPr>
          <w:rFonts w:cstheme="minorHAnsi"/>
          <w:b/>
          <w:sz w:val="24"/>
          <w:szCs w:val="24"/>
        </w:rPr>
        <w:lastRenderedPageBreak/>
        <w:t>Terms</w:t>
      </w:r>
    </w:p>
    <w:p w14:paraId="26C2A1F5" w14:textId="77777777" w:rsidR="00581EEF" w:rsidRDefault="008D1DDE" w:rsidP="008D1DDE">
      <w:pPr>
        <w:rPr>
          <w:rFonts w:cstheme="minorHAnsi"/>
          <w:sz w:val="24"/>
          <w:szCs w:val="24"/>
        </w:rPr>
      </w:pPr>
      <w:r w:rsidRPr="008F4A6E">
        <w:rPr>
          <w:rFonts w:cstheme="minorHAnsi"/>
          <w:sz w:val="24"/>
          <w:szCs w:val="24"/>
        </w:rPr>
        <w:t>“To discriminate against any person in the terms, conditions, or privileges of sale or rental of a dwelling, or in the provision of services or faci</w:t>
      </w:r>
      <w:r w:rsidR="0039709A" w:rsidRPr="008F4A6E">
        <w:rPr>
          <w:rFonts w:cstheme="minorHAnsi"/>
          <w:sz w:val="24"/>
          <w:szCs w:val="24"/>
        </w:rPr>
        <w:t xml:space="preserve">lities in connection therewith”  </w:t>
      </w:r>
    </w:p>
    <w:p w14:paraId="11D07133" w14:textId="5FBB1287" w:rsidR="008D1DDE" w:rsidRPr="008F4A6E" w:rsidRDefault="008D1DDE" w:rsidP="008D1DDE">
      <w:pPr>
        <w:rPr>
          <w:rFonts w:cstheme="minorHAnsi"/>
          <w:sz w:val="24"/>
          <w:szCs w:val="24"/>
        </w:rPr>
      </w:pPr>
      <w:r w:rsidRPr="008F4A6E">
        <w:rPr>
          <w:rFonts w:cstheme="minorHAnsi"/>
          <w:sz w:val="24"/>
          <w:szCs w:val="24"/>
        </w:rPr>
        <w:t xml:space="preserve">What type of situation arises to a violation of this section? </w:t>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p>
    <w:p w14:paraId="04936A07" w14:textId="77777777" w:rsidR="008D1DDE" w:rsidRPr="008F4A6E" w:rsidRDefault="008D1DDE" w:rsidP="008D1DDE">
      <w:pPr>
        <w:rPr>
          <w:rFonts w:cstheme="minorHAnsi"/>
          <w:sz w:val="24"/>
          <w:szCs w:val="24"/>
        </w:rPr>
      </w:pP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p>
    <w:p w14:paraId="5EE91242" w14:textId="2959281F" w:rsidR="00581EEF" w:rsidRDefault="008D1DDE" w:rsidP="008D1DDE">
      <w:r w:rsidRPr="008F4A6E">
        <w:rPr>
          <w:rFonts w:cstheme="minorHAnsi"/>
          <w:b/>
          <w:sz w:val="24"/>
          <w:szCs w:val="24"/>
        </w:rPr>
        <w:t>Advertising</w:t>
      </w:r>
      <w:r w:rsidR="00581EEF" w:rsidRPr="00581EEF">
        <w:t xml:space="preserve"> </w:t>
      </w:r>
    </w:p>
    <w:p w14:paraId="5C64FD35" w14:textId="50B08AE4" w:rsidR="00581EEF" w:rsidRPr="00581EEF" w:rsidRDefault="00581EEF" w:rsidP="008D1DDE">
      <w:pPr>
        <w:rPr>
          <w:i/>
          <w:iCs/>
        </w:rPr>
      </w:pPr>
      <w:r>
        <w:rPr>
          <w:i/>
          <w:iCs/>
        </w:rPr>
        <w:t>To make, print, or publish, or cause to be made, printed, or published any notice, statement, or advertisement, with respect to the sale or rental of a dwelling that indicates any preference, limitation, or discrimination based on race, color, religion, sex, handicap, familial status, or national origin, or an intention to make any such preference, limitation, or discrimination.</w:t>
      </w:r>
    </w:p>
    <w:p w14:paraId="11D51BD7" w14:textId="0B1E6D70" w:rsidR="00581EEF" w:rsidRPr="008F4A6E" w:rsidRDefault="00AF2CE8" w:rsidP="008D1DDE">
      <w:pPr>
        <w:rPr>
          <w:rFonts w:cstheme="minorHAnsi"/>
          <w:b/>
          <w:sz w:val="24"/>
          <w:szCs w:val="24"/>
        </w:rPr>
      </w:pPr>
      <w:hyperlink r:id="rId7" w:history="1">
        <w:r w:rsidR="00581EEF" w:rsidRPr="00581EEF">
          <w:rPr>
            <w:rStyle w:val="Hyperlink"/>
            <w:rFonts w:cstheme="minorHAnsi"/>
            <w:b/>
            <w:sz w:val="24"/>
            <w:szCs w:val="24"/>
          </w:rPr>
          <w:t>https://www.hud.gov/sites/dfiles/Main/documents/HUD_v_Facebook.pdf</w:t>
        </w:r>
      </w:hyperlink>
    </w:p>
    <w:p w14:paraId="4FA1FBCF" w14:textId="77777777" w:rsidR="008D1DDE" w:rsidRPr="008F4A6E" w:rsidRDefault="008D1DDE" w:rsidP="008D1DDE">
      <w:pPr>
        <w:rPr>
          <w:rFonts w:cstheme="minorHAnsi"/>
          <w:sz w:val="24"/>
          <w:szCs w:val="24"/>
        </w:rPr>
      </w:pPr>
      <w:r w:rsidRPr="008F4A6E">
        <w:rPr>
          <w:rFonts w:cstheme="minorHAnsi"/>
          <w:sz w:val="24"/>
          <w:szCs w:val="24"/>
        </w:rPr>
        <w:t xml:space="preserve">What constitutes advertising? </w:t>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p>
    <w:p w14:paraId="144606A0" w14:textId="77777777" w:rsidR="008D1DDE" w:rsidRPr="008F4A6E" w:rsidRDefault="008D1DDE" w:rsidP="008D1DDE">
      <w:pPr>
        <w:rPr>
          <w:rFonts w:cstheme="minorHAnsi"/>
          <w:sz w:val="24"/>
          <w:szCs w:val="24"/>
        </w:rPr>
      </w:pPr>
      <w:r w:rsidRPr="008F4A6E">
        <w:rPr>
          <w:rFonts w:cstheme="minorHAnsi"/>
          <w:sz w:val="24"/>
          <w:szCs w:val="24"/>
        </w:rPr>
        <w:t xml:space="preserve">What types of words and phrases should be avoided in advertising? </w:t>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p>
    <w:p w14:paraId="5D78D41B" w14:textId="77777777" w:rsidR="008D1DDE" w:rsidRPr="008F4A6E" w:rsidRDefault="008D1DDE" w:rsidP="008D1DDE">
      <w:pPr>
        <w:rPr>
          <w:rFonts w:cstheme="minorHAnsi"/>
          <w:sz w:val="24"/>
          <w:szCs w:val="24"/>
        </w:rPr>
      </w:pPr>
      <w:r w:rsidRPr="008F4A6E">
        <w:rPr>
          <w:rFonts w:cstheme="minorHAnsi"/>
          <w:sz w:val="24"/>
          <w:szCs w:val="24"/>
        </w:rPr>
        <w:t xml:space="preserve">How do I assist my client in avoiding discriminatory advertising in their use of social media during the process of selling their home? </w:t>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p>
    <w:p w14:paraId="7F6E018C" w14:textId="77777777" w:rsidR="00192C1B" w:rsidRPr="008F4A6E" w:rsidRDefault="00192C1B" w:rsidP="008D1DDE">
      <w:pPr>
        <w:rPr>
          <w:rFonts w:cstheme="minorHAnsi"/>
          <w:sz w:val="24"/>
          <w:szCs w:val="24"/>
        </w:rPr>
      </w:pPr>
      <w:r w:rsidRPr="008F4A6E">
        <w:rPr>
          <w:rFonts w:cstheme="minorHAnsi"/>
          <w:b/>
          <w:sz w:val="24"/>
          <w:szCs w:val="24"/>
        </w:rPr>
        <w:t>Availability</w:t>
      </w:r>
    </w:p>
    <w:p w14:paraId="3A3E4DB9" w14:textId="022B79E8" w:rsidR="00192C1B" w:rsidRPr="008F4A6E" w:rsidRDefault="00192C1B" w:rsidP="008D1DDE">
      <w:pPr>
        <w:rPr>
          <w:rFonts w:cstheme="minorHAnsi"/>
          <w:sz w:val="24"/>
          <w:szCs w:val="24"/>
        </w:rPr>
      </w:pPr>
      <w:r w:rsidRPr="000C2D4E">
        <w:rPr>
          <w:rFonts w:cstheme="minorHAnsi"/>
          <w:i/>
          <w:iCs/>
          <w:sz w:val="24"/>
          <w:szCs w:val="24"/>
        </w:rPr>
        <w:t>To represent to any person because of race, color, religion, sex, handicap, familial status, or national origin that any dwelling is not available for inspection, sale, or rental when such unit is in fact so available</w:t>
      </w:r>
      <w:r w:rsidRPr="008F4A6E">
        <w:rPr>
          <w:rFonts w:cstheme="minorHAnsi"/>
          <w:sz w:val="24"/>
          <w:szCs w:val="24"/>
        </w:rPr>
        <w:t>.</w:t>
      </w:r>
    </w:p>
    <w:p w14:paraId="03388169" w14:textId="186418DB" w:rsidR="00192C1B" w:rsidRDefault="00192C1B" w:rsidP="008D1DDE">
      <w:pPr>
        <w:rPr>
          <w:rFonts w:cstheme="minorHAnsi"/>
          <w:sz w:val="24"/>
          <w:szCs w:val="24"/>
          <w:u w:val="single"/>
        </w:rPr>
      </w:pPr>
      <w:r w:rsidRPr="008F4A6E">
        <w:rPr>
          <w:rFonts w:cstheme="minorHAnsi"/>
          <w:sz w:val="24"/>
          <w:szCs w:val="24"/>
        </w:rPr>
        <w:t xml:space="preserve">Does your office have a policy on how “no-show” status is relayed to customers? </w:t>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p>
    <w:p w14:paraId="531A4114" w14:textId="7F99163E" w:rsidR="000C2D4E" w:rsidRPr="000C2D4E" w:rsidRDefault="000C2D4E" w:rsidP="008D1DDE">
      <w:pPr>
        <w:rPr>
          <w:rFonts w:cstheme="minorHAnsi"/>
          <w:sz w:val="24"/>
          <w:szCs w:val="24"/>
        </w:rPr>
      </w:pPr>
      <w:r>
        <w:rPr>
          <w:rFonts w:cstheme="minorHAnsi"/>
          <w:sz w:val="24"/>
          <w:szCs w:val="24"/>
        </w:rPr>
        <w:lastRenderedPageBreak/>
        <w:t xml:space="preserve">Do you have a “Miss America” response ready for questions concerning writing love letters or the like? </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29C94C66" w14:textId="77777777" w:rsidR="00D76FDD" w:rsidRPr="008F4A6E" w:rsidRDefault="00D76FDD" w:rsidP="008D1DDE">
      <w:pPr>
        <w:rPr>
          <w:rFonts w:cstheme="minorHAnsi"/>
          <w:sz w:val="24"/>
          <w:szCs w:val="24"/>
        </w:rPr>
      </w:pPr>
      <w:r w:rsidRPr="008F4A6E">
        <w:rPr>
          <w:rFonts w:cstheme="minorHAnsi"/>
          <w:b/>
          <w:sz w:val="24"/>
          <w:szCs w:val="24"/>
        </w:rPr>
        <w:t>Reasonable Accommodations and Reasonable Modifications</w:t>
      </w:r>
    </w:p>
    <w:p w14:paraId="2A84A1D3" w14:textId="77777777" w:rsidR="00D76FDD" w:rsidRPr="008F4A6E" w:rsidRDefault="00D76FDD" w:rsidP="008D1DDE">
      <w:pPr>
        <w:rPr>
          <w:rFonts w:cstheme="minorHAnsi"/>
          <w:sz w:val="24"/>
          <w:szCs w:val="24"/>
        </w:rPr>
      </w:pPr>
      <w:r w:rsidRPr="008F4A6E">
        <w:rPr>
          <w:rFonts w:cstheme="minorHAnsi"/>
          <w:sz w:val="24"/>
          <w:szCs w:val="24"/>
        </w:rPr>
        <w:t xml:space="preserve">What is the difference between a reasonable accommodation and a reasonable modification?  </w:t>
      </w:r>
      <w:r w:rsidRPr="008F4A6E">
        <w:rPr>
          <w:rFonts w:cstheme="minorHAnsi"/>
          <w:sz w:val="24"/>
          <w:szCs w:val="24"/>
          <w:u w:val="single"/>
        </w:rPr>
        <w:tab/>
      </w:r>
      <w:r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p>
    <w:p w14:paraId="3D40F20C" w14:textId="77777777" w:rsidR="00D76FDD" w:rsidRPr="008F4A6E" w:rsidRDefault="00D76FDD" w:rsidP="008D1DDE">
      <w:pPr>
        <w:rPr>
          <w:rFonts w:cstheme="minorHAnsi"/>
          <w:sz w:val="24"/>
          <w:szCs w:val="24"/>
        </w:rPr>
      </w:pP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p>
    <w:p w14:paraId="7F927A64" w14:textId="77777777" w:rsidR="00D76FDD" w:rsidRPr="008F4A6E" w:rsidRDefault="00D76FDD" w:rsidP="00192C1B">
      <w:pPr>
        <w:spacing w:line="240" w:lineRule="auto"/>
        <w:rPr>
          <w:rFonts w:cstheme="minorHAnsi"/>
          <w:sz w:val="24"/>
          <w:szCs w:val="24"/>
        </w:rPr>
      </w:pPr>
      <w:r w:rsidRPr="008F4A6E">
        <w:rPr>
          <w:rFonts w:cstheme="minorHAnsi"/>
          <w:sz w:val="24"/>
          <w:szCs w:val="24"/>
        </w:rPr>
        <w:t xml:space="preserve">Who is responsible for the financial costs associated with accommodations and modifications? </w:t>
      </w:r>
      <w:r w:rsidRPr="008F4A6E">
        <w:rPr>
          <w:rFonts w:cstheme="minorHAnsi"/>
          <w:sz w:val="24"/>
          <w:szCs w:val="24"/>
          <w:u w:val="single"/>
        </w:rPr>
        <w:tab/>
      </w:r>
      <w:r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r w:rsidR="00192C1B" w:rsidRPr="008F4A6E">
        <w:rPr>
          <w:rFonts w:cstheme="minorHAnsi"/>
          <w:sz w:val="24"/>
          <w:szCs w:val="24"/>
          <w:u w:val="single"/>
        </w:rPr>
        <w:tab/>
      </w:r>
    </w:p>
    <w:p w14:paraId="316E4BD6" w14:textId="77777777" w:rsidR="00D76FDD" w:rsidRPr="008F4A6E" w:rsidRDefault="00D76FDD" w:rsidP="00192C1B">
      <w:pPr>
        <w:spacing w:line="240" w:lineRule="auto"/>
        <w:rPr>
          <w:rFonts w:cstheme="minorHAnsi"/>
          <w:sz w:val="24"/>
          <w:szCs w:val="24"/>
        </w:rPr>
      </w:pP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r w:rsidRPr="008F4A6E">
        <w:rPr>
          <w:rFonts w:cstheme="minorHAnsi"/>
          <w:sz w:val="24"/>
          <w:szCs w:val="24"/>
          <w:u w:val="single"/>
        </w:rPr>
        <w:tab/>
      </w:r>
    </w:p>
    <w:p w14:paraId="6F600DCE" w14:textId="2EF733BF" w:rsidR="008E1FB7" w:rsidRDefault="008E1FB7" w:rsidP="003841EA">
      <w:pPr>
        <w:jc w:val="center"/>
        <w:rPr>
          <w:rFonts w:cstheme="minorHAnsi"/>
          <w:b/>
          <w:sz w:val="24"/>
        </w:rPr>
      </w:pPr>
    </w:p>
    <w:p w14:paraId="5C88FD87" w14:textId="48D3C049" w:rsidR="000C2D4E" w:rsidRPr="008F4A6E" w:rsidRDefault="00AF2CE8" w:rsidP="000C2D4E">
      <w:pPr>
        <w:rPr>
          <w:rFonts w:cstheme="minorHAnsi"/>
          <w:b/>
          <w:sz w:val="24"/>
        </w:rPr>
      </w:pPr>
      <w:hyperlink r:id="rId8" w:history="1">
        <w:r w:rsidR="000C2D4E" w:rsidRPr="000C2D4E">
          <w:rPr>
            <w:rStyle w:val="Hyperlink"/>
            <w:rFonts w:cstheme="minorHAnsi"/>
            <w:b/>
            <w:sz w:val="24"/>
          </w:rPr>
          <w:t>https://www.hud.gov/sites/dfiles/PA/documents/HUDAsstAnimalNC1-28-2020.pdf</w:t>
        </w:r>
      </w:hyperlink>
    </w:p>
    <w:p w14:paraId="52FE9976" w14:textId="77777777" w:rsidR="008E1FB7" w:rsidRPr="008F4A6E" w:rsidRDefault="008E1FB7" w:rsidP="003841EA">
      <w:pPr>
        <w:jc w:val="center"/>
        <w:rPr>
          <w:rFonts w:cstheme="minorHAnsi"/>
          <w:b/>
          <w:sz w:val="24"/>
        </w:rPr>
      </w:pPr>
    </w:p>
    <w:p w14:paraId="0C522700" w14:textId="77777777" w:rsidR="008E1FB7" w:rsidRPr="008F4A6E" w:rsidRDefault="008E1FB7" w:rsidP="003841EA">
      <w:pPr>
        <w:jc w:val="center"/>
        <w:rPr>
          <w:rFonts w:cstheme="minorHAnsi"/>
          <w:b/>
          <w:sz w:val="24"/>
        </w:rPr>
      </w:pPr>
    </w:p>
    <w:sectPr w:rsidR="008E1FB7" w:rsidRPr="008F4A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1FF2" w14:textId="77777777" w:rsidR="0021369C" w:rsidRDefault="0021369C" w:rsidP="00CC53B8">
      <w:pPr>
        <w:spacing w:after="0" w:line="240" w:lineRule="auto"/>
      </w:pPr>
      <w:r>
        <w:separator/>
      </w:r>
    </w:p>
  </w:endnote>
  <w:endnote w:type="continuationSeparator" w:id="0">
    <w:p w14:paraId="0D01E683" w14:textId="77777777" w:rsidR="0021369C" w:rsidRDefault="0021369C" w:rsidP="00CC5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317969"/>
      <w:docPartObj>
        <w:docPartGallery w:val="Page Numbers (Bottom of Page)"/>
        <w:docPartUnique/>
      </w:docPartObj>
    </w:sdtPr>
    <w:sdtEndPr>
      <w:rPr>
        <w:noProof/>
      </w:rPr>
    </w:sdtEndPr>
    <w:sdtContent>
      <w:p w14:paraId="24F8A6F8" w14:textId="77777777" w:rsidR="008D1DDE" w:rsidRDefault="008D1DDE">
        <w:pPr>
          <w:pStyle w:val="Footer"/>
          <w:jc w:val="right"/>
        </w:pPr>
        <w:r>
          <w:fldChar w:fldCharType="begin"/>
        </w:r>
        <w:r>
          <w:instrText xml:space="preserve"> PAGE   \* MERGEFORMAT </w:instrText>
        </w:r>
        <w:r>
          <w:fldChar w:fldCharType="separate"/>
        </w:r>
        <w:r w:rsidR="000B5310">
          <w:rPr>
            <w:noProof/>
          </w:rPr>
          <w:t>1</w:t>
        </w:r>
        <w:r>
          <w:rPr>
            <w:noProof/>
          </w:rPr>
          <w:fldChar w:fldCharType="end"/>
        </w:r>
      </w:p>
    </w:sdtContent>
  </w:sdt>
  <w:p w14:paraId="722A43EB" w14:textId="77777777" w:rsidR="00CC53B8" w:rsidRDefault="00CC5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D239" w14:textId="77777777" w:rsidR="0021369C" w:rsidRDefault="0021369C" w:rsidP="00CC53B8">
      <w:pPr>
        <w:spacing w:after="0" w:line="240" w:lineRule="auto"/>
      </w:pPr>
      <w:r>
        <w:separator/>
      </w:r>
    </w:p>
  </w:footnote>
  <w:footnote w:type="continuationSeparator" w:id="0">
    <w:p w14:paraId="75C3C560" w14:textId="77777777" w:rsidR="0021369C" w:rsidRDefault="0021369C" w:rsidP="00CC5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CC53B8" w14:paraId="013CB053" w14:textId="77777777">
      <w:trPr>
        <w:trHeight w:val="288"/>
      </w:trPr>
      <w:sdt>
        <w:sdtPr>
          <w:rPr>
            <w:rFonts w:asciiTheme="majorHAnsi" w:eastAsiaTheme="majorEastAsia" w:hAnsiTheme="majorHAnsi" w:cstheme="majorBidi"/>
            <w:sz w:val="36"/>
            <w:szCs w:val="36"/>
          </w:rPr>
          <w:alias w:val="Title"/>
          <w:id w:val="77761602"/>
          <w:placeholder>
            <w:docPart w:val="0040F5AAFC024B1FA3EC8CA6E978827C"/>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4ECF29A7" w14:textId="77777777" w:rsidR="00CC53B8" w:rsidRDefault="00CC53B8" w:rsidP="00CC53B8">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Let Me Tell You About </w:t>
              </w:r>
              <w:proofErr w:type="gramStart"/>
              <w:r>
                <w:rPr>
                  <w:rFonts w:asciiTheme="majorHAnsi" w:eastAsiaTheme="majorEastAsia" w:hAnsiTheme="majorHAnsi" w:cstheme="majorBidi"/>
                  <w:sz w:val="36"/>
                  <w:szCs w:val="36"/>
                </w:rPr>
                <w:t>The</w:t>
              </w:r>
              <w:proofErr w:type="gramEnd"/>
              <w:r>
                <w:rPr>
                  <w:rFonts w:asciiTheme="majorHAnsi" w:eastAsiaTheme="majorEastAsia" w:hAnsiTheme="majorHAnsi" w:cstheme="majorBidi"/>
                  <w:sz w:val="36"/>
                  <w:szCs w:val="36"/>
                </w:rPr>
                <w:t xml:space="preserve"> Man Cave…                     Fair Housing for the modern real estate agent.</w:t>
              </w:r>
            </w:p>
          </w:tc>
        </w:sdtContent>
      </w:sdt>
      <w:tc>
        <w:tcPr>
          <w:tcW w:w="1105" w:type="dxa"/>
        </w:tcPr>
        <w:p w14:paraId="7C7DCD5F" w14:textId="77777777" w:rsidR="00CC53B8" w:rsidRDefault="00CC53B8">
          <w:pPr>
            <w:pStyle w:val="Header"/>
            <w:rPr>
              <w:rFonts w:asciiTheme="majorHAnsi" w:eastAsiaTheme="majorEastAsia" w:hAnsiTheme="majorHAnsi" w:cstheme="majorBidi"/>
              <w:b/>
              <w:bCs/>
              <w:color w:val="4F81BD" w:themeColor="accent1"/>
              <w:sz w:val="36"/>
              <w:szCs w:val="36"/>
              <w14:numForm w14:val="oldStyle"/>
            </w:rPr>
          </w:pPr>
        </w:p>
      </w:tc>
    </w:tr>
  </w:tbl>
  <w:p w14:paraId="1045088B" w14:textId="77777777" w:rsidR="00CC53B8" w:rsidRDefault="00CC5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406B"/>
    <w:multiLevelType w:val="hybridMultilevel"/>
    <w:tmpl w:val="6060A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84380"/>
    <w:multiLevelType w:val="hybridMultilevel"/>
    <w:tmpl w:val="A20E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B3315"/>
    <w:multiLevelType w:val="hybridMultilevel"/>
    <w:tmpl w:val="E410D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C22162"/>
    <w:multiLevelType w:val="hybridMultilevel"/>
    <w:tmpl w:val="33465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220502">
    <w:abstractNumId w:val="2"/>
  </w:num>
  <w:num w:numId="2" w16cid:durableId="1527210362">
    <w:abstractNumId w:val="3"/>
  </w:num>
  <w:num w:numId="3" w16cid:durableId="218059538">
    <w:abstractNumId w:val="0"/>
  </w:num>
  <w:num w:numId="4" w16cid:durableId="1763527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B8"/>
    <w:rsid w:val="000B5310"/>
    <w:rsid w:val="000C2D4E"/>
    <w:rsid w:val="00192C1B"/>
    <w:rsid w:val="0021369C"/>
    <w:rsid w:val="002347C9"/>
    <w:rsid w:val="00260661"/>
    <w:rsid w:val="003841EA"/>
    <w:rsid w:val="0039709A"/>
    <w:rsid w:val="003C0B82"/>
    <w:rsid w:val="003E3F8B"/>
    <w:rsid w:val="005264E8"/>
    <w:rsid w:val="00581EEF"/>
    <w:rsid w:val="0060436B"/>
    <w:rsid w:val="00667395"/>
    <w:rsid w:val="00716023"/>
    <w:rsid w:val="008D1DDE"/>
    <w:rsid w:val="008E1FB7"/>
    <w:rsid w:val="008F4A6E"/>
    <w:rsid w:val="00943267"/>
    <w:rsid w:val="009B065C"/>
    <w:rsid w:val="00AB1A18"/>
    <w:rsid w:val="00AF2CE8"/>
    <w:rsid w:val="00C44AED"/>
    <w:rsid w:val="00CC53B8"/>
    <w:rsid w:val="00CD50C3"/>
    <w:rsid w:val="00D76FDD"/>
    <w:rsid w:val="00DB0594"/>
    <w:rsid w:val="00F01B7C"/>
    <w:rsid w:val="00F53A95"/>
    <w:rsid w:val="00FD1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0173DC"/>
  <w15:docId w15:val="{1575E1EF-E428-475E-AC27-AE7E7DCB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3B8"/>
  </w:style>
  <w:style w:type="paragraph" w:styleId="Footer">
    <w:name w:val="footer"/>
    <w:basedOn w:val="Normal"/>
    <w:link w:val="FooterChar"/>
    <w:uiPriority w:val="99"/>
    <w:unhideWhenUsed/>
    <w:rsid w:val="00CC5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3B8"/>
  </w:style>
  <w:style w:type="paragraph" w:styleId="BalloonText">
    <w:name w:val="Balloon Text"/>
    <w:basedOn w:val="Normal"/>
    <w:link w:val="BalloonTextChar"/>
    <w:uiPriority w:val="99"/>
    <w:semiHidden/>
    <w:unhideWhenUsed/>
    <w:rsid w:val="00CC53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3B8"/>
    <w:rPr>
      <w:rFonts w:ascii="Tahoma" w:hAnsi="Tahoma" w:cs="Tahoma"/>
      <w:sz w:val="16"/>
      <w:szCs w:val="16"/>
    </w:rPr>
  </w:style>
  <w:style w:type="table" w:styleId="TableGrid">
    <w:name w:val="Table Grid"/>
    <w:basedOn w:val="TableNormal"/>
    <w:uiPriority w:val="59"/>
    <w:rsid w:val="00384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7C9"/>
    <w:pPr>
      <w:ind w:left="720"/>
      <w:contextualSpacing/>
    </w:pPr>
  </w:style>
  <w:style w:type="character" w:styleId="Hyperlink">
    <w:name w:val="Hyperlink"/>
    <w:basedOn w:val="DefaultParagraphFont"/>
    <w:uiPriority w:val="99"/>
    <w:unhideWhenUsed/>
    <w:rsid w:val="00581EEF"/>
    <w:rPr>
      <w:color w:val="0000FF" w:themeColor="hyperlink"/>
      <w:u w:val="single"/>
    </w:rPr>
  </w:style>
  <w:style w:type="character" w:styleId="UnresolvedMention">
    <w:name w:val="Unresolved Mention"/>
    <w:basedOn w:val="DefaultParagraphFont"/>
    <w:uiPriority w:val="99"/>
    <w:semiHidden/>
    <w:unhideWhenUsed/>
    <w:rsid w:val="00581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sites/dfiles/PA/documents/HUDAsstAnimalNC1-28-202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d.gov/sites/dfiles/Main/documents/HUD_v_Facebook.pdf"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40F5AAFC024B1FA3EC8CA6E978827C"/>
        <w:category>
          <w:name w:val="General"/>
          <w:gallery w:val="placeholder"/>
        </w:category>
        <w:types>
          <w:type w:val="bbPlcHdr"/>
        </w:types>
        <w:behaviors>
          <w:behavior w:val="content"/>
        </w:behaviors>
        <w:guid w:val="{D222C8FA-4DCB-4C2D-A80A-0F92E30CF6F1}"/>
      </w:docPartPr>
      <w:docPartBody>
        <w:p w:rsidR="005B66DF" w:rsidRDefault="00A07175" w:rsidP="00A07175">
          <w:pPr>
            <w:pStyle w:val="0040F5AAFC024B1FA3EC8CA6E978827C"/>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175"/>
    <w:rsid w:val="00075D3B"/>
    <w:rsid w:val="005B66DF"/>
    <w:rsid w:val="00A07175"/>
    <w:rsid w:val="00DB326B"/>
    <w:rsid w:val="00F4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40F5AAFC024B1FA3EC8CA6E978827C">
    <w:name w:val="0040F5AAFC024B1FA3EC8CA6E978827C"/>
    <w:rsid w:val="00A071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1145</Words>
  <Characters>6530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Let Me Tell You About The Man Cave…                     Fair Housing for the modern real estate agent.</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Me Tell You About The Man Cave…                     Fair Housing for the modern real estate agent.</dc:title>
  <dc:creator>Trista</dc:creator>
  <cp:lastModifiedBy>Jessica Snyder</cp:lastModifiedBy>
  <cp:revision>2</cp:revision>
  <cp:lastPrinted>2022-04-08T20:30:00Z</cp:lastPrinted>
  <dcterms:created xsi:type="dcterms:W3CDTF">2022-04-08T20:31:00Z</dcterms:created>
  <dcterms:modified xsi:type="dcterms:W3CDTF">2022-04-08T20:31:00Z</dcterms:modified>
</cp:coreProperties>
</file>